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C9" w:rsidRDefault="00B858C9" w:rsidP="00053A47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As part of its election commitments the Queensland Government undertook t</w:t>
      </w:r>
      <w:r w:rsidR="0027359B">
        <w:rPr>
          <w:rFonts w:ascii="Arial" w:hAnsi="Arial" w:cs="Arial"/>
          <w:bCs/>
          <w:spacing w:val="-3"/>
          <w:sz w:val="22"/>
          <w:szCs w:val="22"/>
        </w:rPr>
        <w:t xml:space="preserve">o introduce amendments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within its first 100 days of forming Government to toughen the sentences for evade police, murder </w:t>
      </w:r>
      <w:r w:rsidR="00E17804">
        <w:rPr>
          <w:rFonts w:ascii="Arial" w:hAnsi="Arial" w:cs="Arial"/>
          <w:bCs/>
          <w:spacing w:val="-3"/>
          <w:sz w:val="22"/>
          <w:szCs w:val="22"/>
        </w:rPr>
        <w:t xml:space="preserve">(including the murder of a police officer)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serious assaults committed upon police officers. </w:t>
      </w:r>
    </w:p>
    <w:p w:rsidR="00B858C9" w:rsidRDefault="00402954" w:rsidP="00053A47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B858C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743B8">
        <w:rPr>
          <w:rFonts w:ascii="Arial" w:hAnsi="Arial" w:cs="Arial"/>
          <w:bCs/>
          <w:spacing w:val="-3"/>
          <w:sz w:val="22"/>
          <w:szCs w:val="22"/>
        </w:rPr>
        <w:t xml:space="preserve">Criminal Law Amendment </w:t>
      </w:r>
      <w:r w:rsidR="00A743B8" w:rsidRPr="00A743B8">
        <w:rPr>
          <w:rFonts w:ascii="Arial" w:hAnsi="Arial" w:cs="Arial"/>
          <w:bCs/>
          <w:spacing w:val="-3"/>
          <w:sz w:val="22"/>
          <w:szCs w:val="22"/>
        </w:rPr>
        <w:t>Bill</w:t>
      </w:r>
      <w:r w:rsidR="0014160F" w:rsidRPr="00A743B8">
        <w:rPr>
          <w:rFonts w:ascii="Arial" w:hAnsi="Arial" w:cs="Arial"/>
          <w:bCs/>
          <w:spacing w:val="-3"/>
          <w:sz w:val="22"/>
          <w:szCs w:val="22"/>
        </w:rPr>
        <w:t xml:space="preserve"> 20</w:t>
      </w:r>
      <w:r w:rsidR="00B858C9" w:rsidRPr="00A743B8">
        <w:rPr>
          <w:rFonts w:ascii="Arial" w:hAnsi="Arial" w:cs="Arial"/>
          <w:bCs/>
          <w:spacing w:val="-3"/>
          <w:sz w:val="22"/>
          <w:szCs w:val="22"/>
        </w:rPr>
        <w:t xml:space="preserve">12 </w:t>
      </w:r>
      <w:r w:rsidR="00B858C9">
        <w:rPr>
          <w:rFonts w:ascii="Arial" w:hAnsi="Arial" w:cs="Arial"/>
          <w:bCs/>
          <w:spacing w:val="-3"/>
          <w:sz w:val="22"/>
          <w:szCs w:val="22"/>
        </w:rPr>
        <w:t xml:space="preserve">delivers on these pre-election commitments by: </w:t>
      </w:r>
    </w:p>
    <w:p w:rsidR="002D52AC" w:rsidRPr="002D52AC" w:rsidRDefault="002D52AC" w:rsidP="00B355AA">
      <w:pPr>
        <w:numPr>
          <w:ilvl w:val="0"/>
          <w:numId w:val="4"/>
        </w:numPr>
        <w:tabs>
          <w:tab w:val="clear" w:pos="1146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amending the Criminal Code and </w:t>
      </w:r>
      <w:r w:rsidRPr="002D52AC">
        <w:rPr>
          <w:rFonts w:ascii="Arial" w:hAnsi="Arial" w:cs="Arial"/>
          <w:bCs/>
          <w:i/>
          <w:spacing w:val="-3"/>
          <w:sz w:val="22"/>
          <w:szCs w:val="22"/>
        </w:rPr>
        <w:t>Corrective Services Act 2006</w:t>
      </w: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 to increase the non-parole period for murder from 15 to 20 years imprisonment (for a single murder) and from 20 to 30 years imprisonment for multiple murders;</w:t>
      </w:r>
    </w:p>
    <w:p w:rsidR="004149BD" w:rsidRPr="004149BD" w:rsidRDefault="002D52AC" w:rsidP="00B355AA">
      <w:pPr>
        <w:numPr>
          <w:ilvl w:val="0"/>
          <w:numId w:val="4"/>
        </w:numPr>
        <w:tabs>
          <w:tab w:val="clear" w:pos="1146"/>
          <w:tab w:val="num" w:pos="426"/>
          <w:tab w:val="num" w:pos="851"/>
        </w:tabs>
        <w:spacing w:before="120"/>
        <w:ind w:left="850" w:hanging="425"/>
        <w:jc w:val="both"/>
      </w:pPr>
      <w:r w:rsidRPr="002D52AC">
        <w:rPr>
          <w:rFonts w:ascii="Arial" w:hAnsi="Arial" w:cs="Arial"/>
          <w:bCs/>
          <w:spacing w:val="-3"/>
          <w:sz w:val="22"/>
          <w:szCs w:val="22"/>
        </w:rPr>
        <w:t>amending the Criminal Code to include, in the punishment regime for the offence of murder, a specific minimum standard non-parole period of 25 years</w:t>
      </w:r>
      <w:r w:rsidR="004149BD">
        <w:rPr>
          <w:rFonts w:ascii="Arial" w:hAnsi="Arial" w:cs="Arial"/>
          <w:sz w:val="22"/>
          <w:szCs w:val="22"/>
        </w:rPr>
        <w:t xml:space="preserve"> </w:t>
      </w:r>
      <w:r w:rsidR="00452227">
        <w:rPr>
          <w:rFonts w:ascii="Arial" w:hAnsi="Arial" w:cs="Arial"/>
          <w:sz w:val="22"/>
          <w:szCs w:val="22"/>
        </w:rPr>
        <w:t>w</w:t>
      </w:r>
      <w:r w:rsidR="004149BD" w:rsidRPr="004149BD">
        <w:rPr>
          <w:rFonts w:ascii="Arial" w:hAnsi="Arial" w:cs="Arial"/>
          <w:sz w:val="22"/>
          <w:szCs w:val="22"/>
        </w:rPr>
        <w:t xml:space="preserve">here the </w:t>
      </w:r>
      <w:r w:rsidR="00082F0E">
        <w:rPr>
          <w:rFonts w:ascii="Arial" w:hAnsi="Arial" w:cs="Arial"/>
          <w:sz w:val="22"/>
          <w:szCs w:val="22"/>
        </w:rPr>
        <w:t>victim</w:t>
      </w:r>
      <w:r w:rsidR="009E1361">
        <w:rPr>
          <w:rFonts w:ascii="Arial" w:hAnsi="Arial" w:cs="Arial"/>
          <w:sz w:val="22"/>
          <w:szCs w:val="22"/>
        </w:rPr>
        <w:t xml:space="preserve"> </w:t>
      </w:r>
      <w:r w:rsidR="00082F0E">
        <w:rPr>
          <w:rFonts w:ascii="Arial" w:hAnsi="Arial" w:cs="Arial"/>
          <w:sz w:val="22"/>
          <w:szCs w:val="22"/>
        </w:rPr>
        <w:t xml:space="preserve">was a police officer; </w:t>
      </w:r>
    </w:p>
    <w:p w:rsidR="002D52AC" w:rsidRPr="002D52AC" w:rsidRDefault="002D52AC" w:rsidP="00B355AA">
      <w:pPr>
        <w:numPr>
          <w:ilvl w:val="0"/>
          <w:numId w:val="4"/>
        </w:numPr>
        <w:tabs>
          <w:tab w:val="clear" w:pos="1146"/>
          <w:tab w:val="num" w:pos="426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amending the Criminal Code to increase the maximum penalty for </w:t>
      </w:r>
      <w:r w:rsidR="00082F0E">
        <w:rPr>
          <w:rFonts w:ascii="Arial" w:hAnsi="Arial" w:cs="Arial"/>
          <w:bCs/>
          <w:spacing w:val="-3"/>
          <w:sz w:val="22"/>
          <w:szCs w:val="22"/>
        </w:rPr>
        <w:t xml:space="preserve">certain offences </w:t>
      </w:r>
      <w:r w:rsidRPr="002D52AC">
        <w:rPr>
          <w:rFonts w:ascii="Arial" w:hAnsi="Arial" w:cs="Arial"/>
          <w:bCs/>
          <w:spacing w:val="-3"/>
          <w:sz w:val="22"/>
          <w:szCs w:val="22"/>
        </w:rPr>
        <w:t>of serious assault of a police officer (section 340(1)(b)) from seven years imprisonment to 14 years imprisonmen</w:t>
      </w:r>
      <w:r w:rsidR="00082F0E">
        <w:rPr>
          <w:rFonts w:ascii="Arial" w:hAnsi="Arial" w:cs="Arial"/>
          <w:bCs/>
          <w:spacing w:val="-3"/>
          <w:sz w:val="22"/>
          <w:szCs w:val="22"/>
        </w:rPr>
        <w:t>t;</w:t>
      </w:r>
    </w:p>
    <w:p w:rsidR="002D52AC" w:rsidRPr="002D52AC" w:rsidRDefault="002D52AC" w:rsidP="00B355AA">
      <w:pPr>
        <w:numPr>
          <w:ilvl w:val="0"/>
          <w:numId w:val="4"/>
        </w:numPr>
        <w:tabs>
          <w:tab w:val="clear" w:pos="1146"/>
          <w:tab w:val="num" w:pos="426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amending the </w:t>
      </w:r>
      <w:r w:rsidRPr="003F17E8">
        <w:rPr>
          <w:rFonts w:ascii="Arial" w:hAnsi="Arial" w:cs="Arial"/>
          <w:bCs/>
          <w:i/>
          <w:spacing w:val="-3"/>
          <w:sz w:val="22"/>
          <w:szCs w:val="22"/>
        </w:rPr>
        <w:t>Police Powers and Responsibilities Act 2000</w:t>
      </w: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 (section 754) to introduce a mandatory minimum penalty of $5,000 and two year licence disqualification for the offence of evade police. </w:t>
      </w:r>
    </w:p>
    <w:p w:rsidR="002D52AC" w:rsidRPr="002D52AC" w:rsidRDefault="002D52AC" w:rsidP="00840B98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743B8">
        <w:rPr>
          <w:rFonts w:ascii="Arial" w:hAnsi="Arial" w:cs="Arial"/>
          <w:bCs/>
          <w:spacing w:val="-3"/>
          <w:sz w:val="22"/>
          <w:szCs w:val="22"/>
        </w:rPr>
        <w:t>Bill</w:t>
      </w: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 also repeals </w:t>
      </w:r>
      <w:r w:rsidR="00840B98">
        <w:rPr>
          <w:rFonts w:ascii="Arial" w:hAnsi="Arial" w:cs="Arial"/>
          <w:bCs/>
          <w:spacing w:val="-3"/>
          <w:sz w:val="22"/>
          <w:szCs w:val="22"/>
        </w:rPr>
        <w:t>p</w:t>
      </w: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art </w:t>
      </w:r>
      <w:r w:rsidR="002F62A1">
        <w:rPr>
          <w:rFonts w:ascii="Arial" w:hAnsi="Arial" w:cs="Arial"/>
          <w:bCs/>
          <w:spacing w:val="-3"/>
          <w:sz w:val="22"/>
          <w:szCs w:val="22"/>
        </w:rPr>
        <w:t xml:space="preserve">12 </w:t>
      </w: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Pr="00082F0E">
        <w:rPr>
          <w:rFonts w:ascii="Arial" w:hAnsi="Arial" w:cs="Arial"/>
          <w:bCs/>
          <w:i/>
          <w:spacing w:val="-3"/>
          <w:sz w:val="22"/>
          <w:szCs w:val="22"/>
        </w:rPr>
        <w:t>P</w:t>
      </w:r>
      <w:r w:rsidR="00840B98" w:rsidRPr="00082F0E">
        <w:rPr>
          <w:rFonts w:ascii="Arial" w:hAnsi="Arial" w:cs="Arial"/>
          <w:bCs/>
          <w:i/>
          <w:spacing w:val="-3"/>
          <w:sz w:val="22"/>
          <w:szCs w:val="22"/>
        </w:rPr>
        <w:t>enalties and Sentences Act</w:t>
      </w:r>
      <w:r w:rsidR="00082F0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82F0E" w:rsidRPr="00082F0E">
        <w:rPr>
          <w:rFonts w:ascii="Arial" w:hAnsi="Arial" w:cs="Arial"/>
          <w:bCs/>
          <w:i/>
          <w:spacing w:val="-3"/>
          <w:sz w:val="22"/>
          <w:szCs w:val="22"/>
        </w:rPr>
        <w:t>1992</w:t>
      </w:r>
      <w:r w:rsidR="00840B9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to abolish </w:t>
      </w:r>
      <w:smartTag w:uri="urn:schemas-microsoft-com:office:smarttags" w:element="place">
        <w:smartTag w:uri="urn:schemas-microsoft-com:office:smarttags" w:element="State">
          <w:r w:rsidRPr="002D52AC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2D52AC">
        <w:rPr>
          <w:rFonts w:ascii="Arial" w:hAnsi="Arial" w:cs="Arial"/>
          <w:bCs/>
          <w:spacing w:val="-3"/>
          <w:sz w:val="22"/>
          <w:szCs w:val="22"/>
        </w:rPr>
        <w:t xml:space="preserve">’s Sentencing Advisory Council. </w:t>
      </w:r>
    </w:p>
    <w:p w:rsidR="00A42C56" w:rsidRPr="00840B98" w:rsidRDefault="002E287D" w:rsidP="00053A47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0C40">
        <w:rPr>
          <w:rFonts w:ascii="Arial" w:hAnsi="Arial" w:cs="Arial"/>
          <w:sz w:val="22"/>
          <w:szCs w:val="22"/>
          <w:u w:val="single"/>
        </w:rPr>
        <w:t>Cabinet approved</w:t>
      </w:r>
      <w:r w:rsidR="00A42C56" w:rsidRPr="00840B98">
        <w:rPr>
          <w:rFonts w:ascii="Arial" w:hAnsi="Arial" w:cs="Arial"/>
          <w:sz w:val="22"/>
          <w:szCs w:val="22"/>
        </w:rPr>
        <w:t xml:space="preserve"> the introduction of the Criminal Law Amendment </w:t>
      </w:r>
      <w:r w:rsidR="00082F0E">
        <w:rPr>
          <w:rFonts w:ascii="Arial" w:hAnsi="Arial" w:cs="Arial"/>
          <w:sz w:val="22"/>
          <w:szCs w:val="22"/>
        </w:rPr>
        <w:t>Bill</w:t>
      </w:r>
      <w:r w:rsidR="00A42C56" w:rsidRPr="00840B98">
        <w:rPr>
          <w:rFonts w:ascii="Arial" w:hAnsi="Arial" w:cs="Arial"/>
          <w:sz w:val="22"/>
          <w:szCs w:val="22"/>
        </w:rPr>
        <w:t xml:space="preserve"> 2012</w:t>
      </w:r>
      <w:r w:rsidR="00A743B8">
        <w:rPr>
          <w:rFonts w:ascii="Arial" w:hAnsi="Arial" w:cs="Arial"/>
          <w:sz w:val="22"/>
          <w:szCs w:val="22"/>
        </w:rPr>
        <w:t xml:space="preserve"> into the Legislative Assembly</w:t>
      </w:r>
      <w:r w:rsidR="009E1361">
        <w:rPr>
          <w:rFonts w:ascii="Arial" w:hAnsi="Arial" w:cs="Arial"/>
          <w:sz w:val="22"/>
          <w:szCs w:val="22"/>
        </w:rPr>
        <w:t>.</w:t>
      </w:r>
    </w:p>
    <w:p w:rsidR="00452227" w:rsidRDefault="00452227" w:rsidP="00452227">
      <w:pPr>
        <w:keepNext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2E287D" w:rsidRPr="00C07656" w:rsidRDefault="002E287D" w:rsidP="00A743B8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E287D" w:rsidRDefault="001F4AA4" w:rsidP="00053A47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02954" w:rsidRPr="00B355AA">
          <w:rPr>
            <w:rStyle w:val="Hyperlink"/>
            <w:rFonts w:ascii="Arial" w:hAnsi="Arial" w:cs="Arial"/>
            <w:sz w:val="22"/>
            <w:szCs w:val="22"/>
          </w:rPr>
          <w:t xml:space="preserve">Criminal Law Amendment </w:t>
        </w:r>
        <w:r w:rsidR="00082F0E" w:rsidRPr="00B355AA">
          <w:rPr>
            <w:rStyle w:val="Hyperlink"/>
            <w:rFonts w:ascii="Arial" w:hAnsi="Arial" w:cs="Arial"/>
            <w:sz w:val="22"/>
            <w:szCs w:val="22"/>
          </w:rPr>
          <w:t>Bill</w:t>
        </w:r>
        <w:r w:rsidR="00A743B8" w:rsidRPr="00B355AA">
          <w:rPr>
            <w:rStyle w:val="Hyperlink"/>
            <w:rFonts w:ascii="Arial" w:hAnsi="Arial" w:cs="Arial"/>
            <w:sz w:val="22"/>
            <w:szCs w:val="22"/>
          </w:rPr>
          <w:t xml:space="preserve"> 2012</w:t>
        </w:r>
      </w:hyperlink>
    </w:p>
    <w:p w:rsidR="002E287D" w:rsidRPr="00B355AA" w:rsidRDefault="001F4AA4" w:rsidP="002E287D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02954" w:rsidRPr="00B355A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2E287D" w:rsidRPr="00B355AA" w:rsidSect="00B355AA">
      <w:headerReference w:type="default" r:id="rId9"/>
      <w:footerReference w:type="default" r:id="rId10"/>
      <w:headerReference w:type="first" r:id="rId11"/>
      <w:pgSz w:w="11907" w:h="16840" w:code="9"/>
      <w:pgMar w:top="851" w:right="1134" w:bottom="851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21" w:rsidRDefault="00891721">
      <w:r>
        <w:separator/>
      </w:r>
    </w:p>
  </w:endnote>
  <w:endnote w:type="continuationSeparator" w:id="0">
    <w:p w:rsidR="00891721" w:rsidRDefault="008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B7" w:rsidRPr="001141E1" w:rsidRDefault="00DD0BB7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21" w:rsidRDefault="00891721">
      <w:r>
        <w:separator/>
      </w:r>
    </w:p>
  </w:footnote>
  <w:footnote w:type="continuationSeparator" w:id="0">
    <w:p w:rsidR="00891721" w:rsidRDefault="0089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B7" w:rsidRPr="000400F9" w:rsidRDefault="00DD0BB7" w:rsidP="0027359B">
    <w:pPr>
      <w:pStyle w:val="Header"/>
      <w:rPr>
        <w:rFonts w:ascii="Arial" w:hAnsi="Arial" w:cs="Arial"/>
        <w:b/>
        <w:sz w:val="22"/>
        <w:szCs w:val="22"/>
        <w:u w:val="single"/>
      </w:rPr>
    </w:pP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June 2012</w:t>
    </w:r>
  </w:p>
  <w:p w:rsidR="00DD0BB7" w:rsidRDefault="00DD0BB7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Law Amendment Bill 2012</w:t>
    </w:r>
  </w:p>
  <w:p w:rsidR="00DD0BB7" w:rsidRDefault="00DD0BB7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DD0BB7" w:rsidRPr="00F10DF9" w:rsidRDefault="00DD0BB7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B7" w:rsidRPr="00D75134" w:rsidRDefault="00DD0BB7" w:rsidP="003C2AD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DD0BB7" w:rsidRPr="00D75134" w:rsidRDefault="00DD0BB7" w:rsidP="003C2AD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D0BB7" w:rsidRPr="001E209B" w:rsidRDefault="00DD0BB7" w:rsidP="003C2AD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</w:t>
    </w:r>
    <w:r>
      <w:rPr>
        <w:rFonts w:ascii="Arial" w:hAnsi="Arial" w:cs="Arial"/>
        <w:b/>
        <w:sz w:val="22"/>
        <w:szCs w:val="22"/>
      </w:rPr>
      <w:t>June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DD0BB7" w:rsidRDefault="00DD0BB7" w:rsidP="003C2AD9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:rsidR="00DD0BB7" w:rsidRDefault="00DD0BB7" w:rsidP="003C2AD9">
    <w:pPr>
      <w:keepLines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Law Amendment Bill 2012</w:t>
    </w:r>
  </w:p>
  <w:p w:rsidR="00DD0BB7" w:rsidRDefault="00DD0BB7" w:rsidP="003C2AD9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:rsidR="00DD0BB7" w:rsidRPr="000400F9" w:rsidRDefault="00DD0BB7" w:rsidP="003C2AD9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</w:t>
    </w:r>
  </w:p>
  <w:p w:rsidR="00DD0BB7" w:rsidRPr="00F10DF9" w:rsidRDefault="00DD0BB7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93A2D82"/>
    <w:multiLevelType w:val="hybridMultilevel"/>
    <w:tmpl w:val="3E603406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2261EE"/>
    <w:multiLevelType w:val="hybridMultilevel"/>
    <w:tmpl w:val="73C6DF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D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4E7"/>
    <w:multiLevelType w:val="hybridMultilevel"/>
    <w:tmpl w:val="74E4A9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D89"/>
    <w:multiLevelType w:val="hybridMultilevel"/>
    <w:tmpl w:val="3D16E994"/>
    <w:lvl w:ilvl="0" w:tplc="EF80A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3D3A"/>
    <w:multiLevelType w:val="multilevel"/>
    <w:tmpl w:val="55EE0268"/>
    <w:lvl w:ilvl="0">
      <w:start w:val="1"/>
      <w:numFmt w:val="decimal"/>
      <w:pStyle w:val="ex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13167"/>
    <w:rsid w:val="000455EC"/>
    <w:rsid w:val="00053A47"/>
    <w:rsid w:val="0005520C"/>
    <w:rsid w:val="00060480"/>
    <w:rsid w:val="00082F0E"/>
    <w:rsid w:val="000851A4"/>
    <w:rsid w:val="000E20D0"/>
    <w:rsid w:val="0014160F"/>
    <w:rsid w:val="00152B45"/>
    <w:rsid w:val="00180EDB"/>
    <w:rsid w:val="00186FC3"/>
    <w:rsid w:val="00187946"/>
    <w:rsid w:val="001B51D3"/>
    <w:rsid w:val="001C5C47"/>
    <w:rsid w:val="001F02E8"/>
    <w:rsid w:val="001F4AA4"/>
    <w:rsid w:val="00252E60"/>
    <w:rsid w:val="0025436A"/>
    <w:rsid w:val="002676EC"/>
    <w:rsid w:val="0027359B"/>
    <w:rsid w:val="002806B7"/>
    <w:rsid w:val="0029382A"/>
    <w:rsid w:val="0029502A"/>
    <w:rsid w:val="002B02FD"/>
    <w:rsid w:val="002D4245"/>
    <w:rsid w:val="002D52AC"/>
    <w:rsid w:val="002E287D"/>
    <w:rsid w:val="002F62A1"/>
    <w:rsid w:val="002F7E30"/>
    <w:rsid w:val="003046FE"/>
    <w:rsid w:val="00310F46"/>
    <w:rsid w:val="00312AA0"/>
    <w:rsid w:val="00355094"/>
    <w:rsid w:val="00360FD6"/>
    <w:rsid w:val="00361B46"/>
    <w:rsid w:val="00392ABB"/>
    <w:rsid w:val="003C2AD9"/>
    <w:rsid w:val="003F17E8"/>
    <w:rsid w:val="00402954"/>
    <w:rsid w:val="00411759"/>
    <w:rsid w:val="004149BD"/>
    <w:rsid w:val="00425ACE"/>
    <w:rsid w:val="004367D0"/>
    <w:rsid w:val="00451A6D"/>
    <w:rsid w:val="00452227"/>
    <w:rsid w:val="0045700A"/>
    <w:rsid w:val="004635C1"/>
    <w:rsid w:val="00485E0A"/>
    <w:rsid w:val="004C565F"/>
    <w:rsid w:val="004C5A54"/>
    <w:rsid w:val="004C7736"/>
    <w:rsid w:val="004D0FF9"/>
    <w:rsid w:val="004D7140"/>
    <w:rsid w:val="004E7263"/>
    <w:rsid w:val="00515706"/>
    <w:rsid w:val="00522272"/>
    <w:rsid w:val="00540C7B"/>
    <w:rsid w:val="00544EFB"/>
    <w:rsid w:val="005535C5"/>
    <w:rsid w:val="00560F27"/>
    <w:rsid w:val="0056466F"/>
    <w:rsid w:val="00591C4E"/>
    <w:rsid w:val="00595143"/>
    <w:rsid w:val="0059637D"/>
    <w:rsid w:val="005A2C11"/>
    <w:rsid w:val="005A5013"/>
    <w:rsid w:val="005D400B"/>
    <w:rsid w:val="005D52AA"/>
    <w:rsid w:val="005D79FC"/>
    <w:rsid w:val="005E408F"/>
    <w:rsid w:val="005F1ED3"/>
    <w:rsid w:val="006051CB"/>
    <w:rsid w:val="00614D3C"/>
    <w:rsid w:val="00622688"/>
    <w:rsid w:val="00627623"/>
    <w:rsid w:val="00630279"/>
    <w:rsid w:val="00631E60"/>
    <w:rsid w:val="0065620E"/>
    <w:rsid w:val="006603AD"/>
    <w:rsid w:val="00685B60"/>
    <w:rsid w:val="006862CE"/>
    <w:rsid w:val="006A1FA0"/>
    <w:rsid w:val="006B2C1F"/>
    <w:rsid w:val="006D27D4"/>
    <w:rsid w:val="006D3F7D"/>
    <w:rsid w:val="006F0676"/>
    <w:rsid w:val="006F2F07"/>
    <w:rsid w:val="00705AC4"/>
    <w:rsid w:val="00706B3C"/>
    <w:rsid w:val="00722D58"/>
    <w:rsid w:val="00734550"/>
    <w:rsid w:val="007370E8"/>
    <w:rsid w:val="00747101"/>
    <w:rsid w:val="00752CFA"/>
    <w:rsid w:val="00774813"/>
    <w:rsid w:val="007A6B61"/>
    <w:rsid w:val="007B7EC7"/>
    <w:rsid w:val="007C5D57"/>
    <w:rsid w:val="007E18AD"/>
    <w:rsid w:val="00820DA3"/>
    <w:rsid w:val="00827922"/>
    <w:rsid w:val="00832E6D"/>
    <w:rsid w:val="0083708B"/>
    <w:rsid w:val="00840B98"/>
    <w:rsid w:val="0085166C"/>
    <w:rsid w:val="00856692"/>
    <w:rsid w:val="008668E1"/>
    <w:rsid w:val="008727EB"/>
    <w:rsid w:val="00887450"/>
    <w:rsid w:val="00891721"/>
    <w:rsid w:val="008A64D2"/>
    <w:rsid w:val="008B434F"/>
    <w:rsid w:val="008E368A"/>
    <w:rsid w:val="0090158F"/>
    <w:rsid w:val="009158FC"/>
    <w:rsid w:val="00932613"/>
    <w:rsid w:val="00942145"/>
    <w:rsid w:val="00952787"/>
    <w:rsid w:val="00964843"/>
    <w:rsid w:val="009710BC"/>
    <w:rsid w:val="009715B0"/>
    <w:rsid w:val="00997C80"/>
    <w:rsid w:val="009B581E"/>
    <w:rsid w:val="009D324F"/>
    <w:rsid w:val="009D461E"/>
    <w:rsid w:val="009E1361"/>
    <w:rsid w:val="009E64A4"/>
    <w:rsid w:val="009F5419"/>
    <w:rsid w:val="00A05C94"/>
    <w:rsid w:val="00A0600E"/>
    <w:rsid w:val="00A11FBB"/>
    <w:rsid w:val="00A42C56"/>
    <w:rsid w:val="00A44ED1"/>
    <w:rsid w:val="00A50826"/>
    <w:rsid w:val="00A50C40"/>
    <w:rsid w:val="00A55E4D"/>
    <w:rsid w:val="00A6221E"/>
    <w:rsid w:val="00A743B8"/>
    <w:rsid w:val="00A96C88"/>
    <w:rsid w:val="00AC18A4"/>
    <w:rsid w:val="00AD277A"/>
    <w:rsid w:val="00AE6038"/>
    <w:rsid w:val="00B133B9"/>
    <w:rsid w:val="00B21F0C"/>
    <w:rsid w:val="00B26013"/>
    <w:rsid w:val="00B27B27"/>
    <w:rsid w:val="00B3321A"/>
    <w:rsid w:val="00B34EA8"/>
    <w:rsid w:val="00B355AA"/>
    <w:rsid w:val="00B46A4E"/>
    <w:rsid w:val="00B47527"/>
    <w:rsid w:val="00B577C5"/>
    <w:rsid w:val="00B858C9"/>
    <w:rsid w:val="00BB5E42"/>
    <w:rsid w:val="00BE437D"/>
    <w:rsid w:val="00BE6F32"/>
    <w:rsid w:val="00BF6981"/>
    <w:rsid w:val="00BF6FD4"/>
    <w:rsid w:val="00C12939"/>
    <w:rsid w:val="00C149F6"/>
    <w:rsid w:val="00C23ABB"/>
    <w:rsid w:val="00C2657F"/>
    <w:rsid w:val="00C30329"/>
    <w:rsid w:val="00C325A1"/>
    <w:rsid w:val="00C56904"/>
    <w:rsid w:val="00C8361E"/>
    <w:rsid w:val="00CB3466"/>
    <w:rsid w:val="00CC75AD"/>
    <w:rsid w:val="00CE05CC"/>
    <w:rsid w:val="00CE7993"/>
    <w:rsid w:val="00CF0639"/>
    <w:rsid w:val="00D242FE"/>
    <w:rsid w:val="00D44E94"/>
    <w:rsid w:val="00D65E90"/>
    <w:rsid w:val="00D82079"/>
    <w:rsid w:val="00DA4564"/>
    <w:rsid w:val="00DA66B6"/>
    <w:rsid w:val="00DC47ED"/>
    <w:rsid w:val="00DD0BB7"/>
    <w:rsid w:val="00E10C09"/>
    <w:rsid w:val="00E12EBA"/>
    <w:rsid w:val="00E17804"/>
    <w:rsid w:val="00E211B0"/>
    <w:rsid w:val="00E4797D"/>
    <w:rsid w:val="00E6758B"/>
    <w:rsid w:val="00E7299C"/>
    <w:rsid w:val="00E775F7"/>
    <w:rsid w:val="00E96B91"/>
    <w:rsid w:val="00EA6D8A"/>
    <w:rsid w:val="00EB4CD3"/>
    <w:rsid w:val="00EC06FB"/>
    <w:rsid w:val="00ED291C"/>
    <w:rsid w:val="00EE4BD1"/>
    <w:rsid w:val="00EE5B20"/>
    <w:rsid w:val="00EF4CD1"/>
    <w:rsid w:val="00F17536"/>
    <w:rsid w:val="00F57021"/>
    <w:rsid w:val="00F9300C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C2AD9"/>
    <w:rPr>
      <w:sz w:val="24"/>
      <w:lang w:val="en-AU" w:eastAsia="en-AU" w:bidi="ar-SA"/>
    </w:rPr>
  </w:style>
  <w:style w:type="paragraph" w:customStyle="1" w:styleId="PortfolioBullet">
    <w:name w:val="Portfolio_Bullet"/>
    <w:basedOn w:val="Normal"/>
    <w:rsid w:val="004149BD"/>
    <w:pPr>
      <w:keepLines/>
      <w:numPr>
        <w:numId w:val="7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4149BD"/>
    <w:pPr>
      <w:keepLines/>
      <w:numPr>
        <w:ilvl w:val="1"/>
        <w:numId w:val="7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4149BD"/>
    <w:pPr>
      <w:keepLines/>
      <w:numPr>
        <w:ilvl w:val="2"/>
        <w:numId w:val="7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expara">
    <w:name w:val="ex para"/>
    <w:basedOn w:val="Normal"/>
    <w:rsid w:val="004149BD"/>
    <w:pPr>
      <w:numPr>
        <w:numId w:val="9"/>
      </w:numPr>
      <w:jc w:val="both"/>
    </w:pPr>
    <w:rPr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riminal%20Law%20Amendment%20Bill%202012%20Explanatory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Criminal%20Law%20Amendment%20Bill%2020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Base>https://www.cabinet.qld.gov.au/documents/2012/Jun/Crim Law Bill/</HyperlinkBase>
  <HLinks>
    <vt:vector size="12" baseType="variant"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Attachments/Criminal Law Amendment Bill 2012 Explanatory Notes.PDF</vt:lpwstr>
      </vt:variant>
      <vt:variant>
        <vt:lpwstr/>
      </vt:variant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Attachments/Criminal Law Amendment Bill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2012-09-06T01:09:00Z</cp:lastPrinted>
  <dcterms:created xsi:type="dcterms:W3CDTF">2017-10-24T23:19:00Z</dcterms:created>
  <dcterms:modified xsi:type="dcterms:W3CDTF">2018-03-06T01:13:00Z</dcterms:modified>
  <cp:category>Crime,Legislation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-351061400</vt:i4>
  </property>
  <property fmtid="{D5CDD505-2E9C-101B-9397-08002B2CF9AE}" pid="3" name="_NewReviewCycle">
    <vt:lpwstr/>
  </property>
  <property fmtid="{D5CDD505-2E9C-101B-9397-08002B2CF9AE}" pid="4" name="_PreviousAdHocReviewCycleID">
    <vt:i4>1216660856</vt:i4>
  </property>
  <property fmtid="{D5CDD505-2E9C-101B-9397-08002B2CF9AE}" pid="5" name="_ReviewingToolsShownOnce">
    <vt:lpwstr/>
  </property>
</Properties>
</file>